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line="276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БАНКОВСКАЯ  ГАРАНТИЯ</w:t>
      </w:r>
      <w:r>
        <w:rPr>
          <w:rFonts w:ascii="Times New Roman" w:hAnsi="Times New Roman"/>
          <w:b w:val="1"/>
          <w:sz w:val="24"/>
        </w:rPr>
        <w:t xml:space="preserve"> № _______</w:t>
      </w:r>
    </w:p>
    <w:p w14:paraId="02000000">
      <w:pPr>
        <w:widowControl w:val="1"/>
        <w:spacing w:line="276" w:lineRule="auto"/>
        <w:ind/>
        <w:jc w:val="center"/>
        <w:rPr>
          <w:rFonts w:ascii="Times New Roman" w:hAnsi="Times New Roman"/>
          <w:sz w:val="24"/>
        </w:rPr>
      </w:pPr>
    </w:p>
    <w:p w14:paraId="03000000">
      <w:pPr>
        <w:widowControl w:val="1"/>
        <w:tabs>
          <w:tab w:leader="none" w:pos="360" w:val="left"/>
          <w:tab w:leader="none" w:pos="709" w:val="left"/>
          <w:tab w:leader="none" w:pos="851" w:val="left"/>
        </w:tabs>
        <w:spacing w:line="276" w:lineRule="auto"/>
        <w:ind w:firstLine="284" w:left="284" w:right="284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Для_____________________________________</w:t>
      </w:r>
      <w:r>
        <w:rPr>
          <w:rFonts w:ascii="Times New Roman" w:hAnsi="Times New Roman"/>
          <w:color w:val="000000"/>
          <w:sz w:val="24"/>
        </w:rPr>
        <w:tab/>
      </w:r>
      <w:r>
        <w:rPr>
          <w:rFonts w:ascii="Times New Roman" w:hAnsi="Times New Roman"/>
          <w:color w:val="000000"/>
          <w:sz w:val="24"/>
        </w:rPr>
        <w:tab/>
      </w:r>
      <w:r>
        <w:rPr>
          <w:rFonts w:ascii="Times New Roman" w:hAnsi="Times New Roman"/>
          <w:color w:val="000000"/>
          <w:sz w:val="24"/>
        </w:rPr>
        <w:tab/>
      </w:r>
      <w:r>
        <w:rPr>
          <w:rFonts w:ascii="Times New Roman" w:hAnsi="Times New Roman"/>
          <w:color w:val="000000"/>
          <w:sz w:val="24"/>
        </w:rPr>
        <w:t>«____» ________ г.</w:t>
      </w:r>
    </w:p>
    <w:p w14:paraId="04000000">
      <w:pPr>
        <w:widowControl w:val="1"/>
        <w:tabs>
          <w:tab w:leader="none" w:pos="360" w:val="left"/>
          <w:tab w:leader="none" w:pos="709" w:val="left"/>
          <w:tab w:leader="none" w:pos="851" w:val="left"/>
        </w:tabs>
        <w:spacing w:line="276" w:lineRule="auto"/>
        <w:ind w:firstLine="284" w:left="284" w:right="28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>(полное наименование Бенефициара, его адрес)</w:t>
      </w:r>
      <w:r>
        <w:rPr>
          <w:rFonts w:ascii="Times New Roman" w:hAnsi="Times New Roman"/>
          <w:color w:val="000000"/>
          <w:sz w:val="24"/>
        </w:rPr>
        <w:tab/>
      </w:r>
      <w:r>
        <w:rPr>
          <w:rFonts w:ascii="Times New Roman" w:hAnsi="Times New Roman"/>
          <w:color w:val="000000"/>
          <w:sz w:val="24"/>
        </w:rPr>
        <w:tab/>
      </w:r>
      <w:r>
        <w:rPr>
          <w:rFonts w:ascii="Times New Roman" w:hAnsi="Times New Roman"/>
          <w:color w:val="000000"/>
          <w:sz w:val="24"/>
        </w:rPr>
        <w:tab/>
      </w:r>
      <w:r>
        <w:rPr>
          <w:rFonts w:ascii="Times New Roman" w:hAnsi="Times New Roman"/>
          <w:color w:val="000000"/>
          <w:sz w:val="24"/>
        </w:rPr>
        <w:t xml:space="preserve">    </w:t>
      </w:r>
      <w:r>
        <w:rPr>
          <w:rFonts w:ascii="Times New Roman" w:hAnsi="Times New Roman"/>
          <w:color w:val="000000"/>
          <w:sz w:val="24"/>
        </w:rPr>
        <w:t xml:space="preserve">   (</w:t>
      </w:r>
      <w:r>
        <w:rPr>
          <w:rFonts w:ascii="Times New Roman" w:hAnsi="Times New Roman"/>
          <w:color w:val="000000"/>
          <w:sz w:val="24"/>
        </w:rPr>
        <w:t>дата выдачи)</w:t>
      </w:r>
      <w:bookmarkStart w:id="1" w:name="_GoBack"/>
      <w:bookmarkEnd w:id="1"/>
      <w:r>
        <w:rPr>
          <w:rFonts w:ascii="Times New Roman" w:hAnsi="Times New Roman"/>
          <w:sz w:val="24"/>
        </w:rPr>
        <w:tab/>
      </w:r>
    </w:p>
    <w:p w14:paraId="05000000">
      <w:pPr>
        <w:widowControl w:val="1"/>
        <w:tabs>
          <w:tab w:leader="none" w:pos="0" w:val="left"/>
          <w:tab w:leader="none" w:pos="709" w:val="left"/>
          <w:tab w:leader="none" w:pos="851" w:val="left"/>
          <w:tab w:leader="none" w:pos="10347" w:val="left"/>
        </w:tabs>
        <w:spacing w:line="276" w:lineRule="auto"/>
        <w:ind w:firstLine="284" w:left="284" w:right="-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</w:t>
      </w:r>
      <w:r>
        <w:rPr>
          <w:rFonts w:ascii="Times New Roman" w:hAnsi="Times New Roman"/>
          <w:i w:val="1"/>
          <w:sz w:val="24"/>
          <w:u w:val="single"/>
        </w:rPr>
        <w:t>Наименование Гаранта)</w:t>
      </w:r>
      <w:r>
        <w:rPr>
          <w:rFonts w:ascii="Times New Roman" w:hAnsi="Times New Roman"/>
          <w:sz w:val="24"/>
        </w:rPr>
        <w:t>, ИНН ___________, лицензия Центрального Банка Российской Федерации № _______ от «___» _________ г., расположенное по адресу: ___________; имеющее корреспондентский счет в _________ Банка России №________, БИК  ______________,  код ОКПО _________________, именуемое далее «Гарант», в лице (</w:t>
      </w:r>
      <w:r>
        <w:rPr>
          <w:rFonts w:ascii="Times New Roman" w:hAnsi="Times New Roman"/>
          <w:i w:val="1"/>
          <w:sz w:val="24"/>
        </w:rPr>
        <w:t>должность уполномоченного лица Гаранта, Ф.И.О.</w:t>
      </w:r>
      <w:r>
        <w:rPr>
          <w:rFonts w:ascii="Times New Roman" w:hAnsi="Times New Roman"/>
          <w:sz w:val="24"/>
        </w:rPr>
        <w:t xml:space="preserve">), действующего на основании </w:t>
      </w:r>
      <w:r>
        <w:rPr>
          <w:rFonts w:ascii="Times New Roman" w:hAnsi="Times New Roman"/>
          <w:i w:val="1"/>
          <w:sz w:val="24"/>
          <w:u w:val="single"/>
        </w:rPr>
        <w:t>(Устава, Положения, Доверенности)</w:t>
      </w:r>
      <w:r>
        <w:rPr>
          <w:rFonts w:ascii="Times New Roman" w:hAnsi="Times New Roman"/>
          <w:sz w:val="24"/>
        </w:rPr>
        <w:t xml:space="preserve">, выдает </w:t>
      </w:r>
      <w:r>
        <w:rPr>
          <w:rFonts w:ascii="Times New Roman" w:hAnsi="Times New Roman"/>
          <w:b w:val="1"/>
          <w:sz w:val="24"/>
        </w:rPr>
        <w:t>______________________</w:t>
      </w:r>
      <w:r>
        <w:rPr>
          <w:rFonts w:ascii="Times New Roman" w:hAnsi="Times New Roman"/>
          <w:sz w:val="24"/>
        </w:rPr>
        <w:t xml:space="preserve">, местонахождение: _____________, ИНН ____________, </w:t>
      </w:r>
      <w:r>
        <w:rPr>
          <w:rFonts w:ascii="Times New Roman" w:hAnsi="Times New Roman"/>
          <w:sz w:val="24"/>
        </w:rPr>
        <w:t>КПП ______________</w:t>
      </w:r>
      <w:r>
        <w:rPr>
          <w:rFonts w:ascii="Times New Roman" w:hAnsi="Times New Roman"/>
          <w:sz w:val="24"/>
        </w:rPr>
        <w:t xml:space="preserve">, р/с № ____________________ в ______________, г. _______________, БИК </w:t>
      </w:r>
      <w:r>
        <w:rPr>
          <w:rFonts w:ascii="Times New Roman" w:hAnsi="Times New Roman"/>
          <w:sz w:val="24"/>
        </w:rPr>
        <w:t>______________________(</w:t>
      </w:r>
      <w:r>
        <w:rPr>
          <w:rFonts w:ascii="Times New Roman" w:hAnsi="Times New Roman"/>
          <w:i w:val="1"/>
          <w:sz w:val="24"/>
        </w:rPr>
        <w:t>полное наименование Бенефициара/филиала Бенефициара, его адрес, банковские реквизиты</w:t>
      </w:r>
      <w:r>
        <w:rPr>
          <w:rFonts w:ascii="Times New Roman" w:hAnsi="Times New Roman"/>
          <w:sz w:val="24"/>
        </w:rPr>
        <w:t xml:space="preserve">), именуемому далее «Бенефициар», настоящую банковскую гарантию (далее – «Гарантия») в обеспечение исполнения ( </w:t>
      </w:r>
      <w:r>
        <w:rPr>
          <w:rFonts w:ascii="Times New Roman" w:hAnsi="Times New Roman"/>
          <w:i w:val="1"/>
          <w:sz w:val="24"/>
        </w:rPr>
        <w:t>Наименование Принципала</w:t>
      </w:r>
      <w:r>
        <w:rPr>
          <w:rFonts w:ascii="Times New Roman" w:hAnsi="Times New Roman"/>
          <w:sz w:val="24"/>
        </w:rPr>
        <w:t xml:space="preserve">) (адрес:_______; почтовый адрес: ____________; ИНН ___________, КПП __________, ОГРН ________, р/с № _______________ в </w:t>
      </w:r>
      <w:r>
        <w:rPr>
          <w:rFonts w:ascii="Times New Roman" w:hAnsi="Times New Roman"/>
          <w:i w:val="1"/>
          <w:sz w:val="24"/>
          <w:u w:val="single"/>
        </w:rPr>
        <w:t xml:space="preserve">наименование банк  </w:t>
      </w:r>
      <w:r>
        <w:rPr>
          <w:rFonts w:ascii="Times New Roman" w:hAnsi="Times New Roman"/>
          <w:sz w:val="24"/>
        </w:rPr>
        <w:t>, к/c № ______________, БИК ____________), именуемым далее «</w:t>
      </w:r>
      <w:r>
        <w:rPr>
          <w:rFonts w:ascii="Times New Roman" w:hAnsi="Times New Roman"/>
          <w:b w:val="1"/>
          <w:sz w:val="24"/>
        </w:rPr>
        <w:t>Принципал</w:t>
      </w:r>
      <w:r>
        <w:rPr>
          <w:rFonts w:ascii="Times New Roman" w:hAnsi="Times New Roman"/>
          <w:sz w:val="24"/>
        </w:rPr>
        <w:t xml:space="preserve">», обязательств </w:t>
      </w:r>
      <w:r>
        <w:rPr>
          <w:rFonts w:ascii="Times New Roman" w:hAnsi="Times New Roman"/>
          <w:b w:val="1"/>
          <w:sz w:val="24"/>
        </w:rPr>
        <w:t>___________________________________</w:t>
      </w:r>
      <w:r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предусмотренных договором, который будет заключен между Принципалом и Бенефициаром на основании </w:t>
      </w:r>
      <w:r>
        <w:rPr>
          <w:rFonts w:ascii="Times New Roman" w:hAnsi="Times New Roman"/>
          <w:color w:val="000000"/>
          <w:sz w:val="24"/>
        </w:rPr>
        <w:t>____________</w:t>
      </w:r>
      <w:r>
        <w:rPr>
          <w:rFonts w:ascii="Times New Roman" w:hAnsi="Times New Roman"/>
          <w:color w:val="000000"/>
          <w:sz w:val="24"/>
          <w:vertAlign w:val="superscript"/>
        </w:rPr>
        <w:footnoteReference w:id="1"/>
      </w:r>
      <w:r>
        <w:rPr>
          <w:rFonts w:ascii="Times New Roman" w:hAnsi="Times New Roman"/>
          <w:sz w:val="24"/>
        </w:rPr>
        <w:t xml:space="preserve"> (далее «Договор»). </w:t>
      </w:r>
    </w:p>
    <w:p w14:paraId="06000000">
      <w:pPr>
        <w:widowControl w:val="1"/>
        <w:tabs>
          <w:tab w:leader="none" w:pos="0" w:val="left"/>
          <w:tab w:leader="none" w:pos="709" w:val="left"/>
          <w:tab w:leader="none" w:pos="851" w:val="left"/>
          <w:tab w:leader="none" w:pos="10347" w:val="left"/>
        </w:tabs>
        <w:spacing w:line="276" w:lineRule="auto"/>
        <w:ind w:firstLine="284" w:left="284" w:right="-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Гарант настоящим принимает на себя обязательство уплатить по письменному требованию Бенефициара, подписанному уполномоченными на то лицами и скрепленному печатью Бенефициара, с предоставлением документов, подтверждающих полномочия лица, подписавшего требование по Гарантии (решение об избрании, приказ о назначении, доверенность), </w:t>
      </w:r>
    </w:p>
    <w:p w14:paraId="07000000">
      <w:pPr>
        <w:widowControl w:val="1"/>
        <w:tabs>
          <w:tab w:leader="none" w:pos="0" w:val="left"/>
          <w:tab w:leader="none" w:pos="709" w:val="left"/>
          <w:tab w:leader="none" w:pos="851" w:val="left"/>
          <w:tab w:leader="none" w:pos="10347" w:val="left"/>
        </w:tabs>
        <w:spacing w:line="276" w:lineRule="auto"/>
        <w:ind w:firstLine="284" w:left="284" w:right="-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денежную сумму в размере _________________</w:t>
      </w:r>
      <w:r>
        <w:rPr>
          <w:rFonts w:ascii="Times New Roman" w:hAnsi="Times New Roman"/>
          <w:sz w:val="24"/>
        </w:rPr>
        <w:t>_(</w:t>
      </w:r>
      <w:r>
        <w:rPr>
          <w:rFonts w:ascii="Times New Roman" w:hAnsi="Times New Roman"/>
          <w:sz w:val="24"/>
        </w:rPr>
        <w:t>_____________) (</w:t>
      </w:r>
      <w:r>
        <w:rPr>
          <w:rFonts w:ascii="Times New Roman" w:hAnsi="Times New Roman"/>
          <w:i w:val="1"/>
          <w:sz w:val="24"/>
        </w:rPr>
        <w:t>цифрами и прописью</w:t>
      </w:r>
      <w:r>
        <w:rPr>
          <w:rFonts w:ascii="Times New Roman" w:hAnsi="Times New Roman"/>
          <w:sz w:val="24"/>
        </w:rPr>
        <w:t>), на счет Бенефициара, указанный в требовании, в случае неисполнения или ненадлежащего исполнения Принципалом своих обязательств по Договору (в том числе, уплату неустойки, штрафов, пени и иных видов ответственности Принципала перед Бенефициаром) без споров и возражений с нашей стороны, не требуя от Бенефициара доказательств или обоснований  требования на определенную в настоящей Гарантии сумму.</w:t>
      </w:r>
    </w:p>
    <w:p w14:paraId="08000000">
      <w:pPr>
        <w:widowControl w:val="1"/>
        <w:tabs>
          <w:tab w:leader="none" w:pos="0" w:val="left"/>
          <w:tab w:leader="none" w:pos="709" w:val="left"/>
          <w:tab w:leader="none" w:pos="851" w:val="left"/>
          <w:tab w:leader="none" w:pos="10347" w:val="left"/>
        </w:tabs>
        <w:spacing w:line="276" w:lineRule="auto"/>
        <w:ind w:firstLine="284" w:left="284" w:right="-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Настоящая Гарантия обеспечивает исполнение Принципалом всех его обязательств по Договору, а также обязательство Принципала вернуть выплаченный Бенефициаром Принципалу аванс, когда обязанность возврата такого аванса предусмотрена законом или договором.</w:t>
      </w:r>
    </w:p>
    <w:p w14:paraId="09000000">
      <w:pPr>
        <w:widowControl w:val="1"/>
        <w:tabs>
          <w:tab w:leader="none" w:pos="0" w:val="left"/>
          <w:tab w:leader="none" w:pos="709" w:val="left"/>
          <w:tab w:leader="none" w:pos="851" w:val="left"/>
          <w:tab w:leader="none" w:pos="10347" w:val="left"/>
        </w:tabs>
        <w:spacing w:line="276" w:lineRule="auto"/>
        <w:ind w:firstLine="284" w:left="284" w:right="-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Обязательство Гаранта перед Бенефициаром по настоящей Гарантии ограничивается суммой, на которую она выдана.</w:t>
      </w:r>
    </w:p>
    <w:p w14:paraId="0A000000">
      <w:pPr>
        <w:widowControl w:val="1"/>
        <w:tabs>
          <w:tab w:leader="none" w:pos="0" w:val="left"/>
          <w:tab w:leader="none" w:pos="709" w:val="left"/>
          <w:tab w:leader="none" w:pos="851" w:val="left"/>
          <w:tab w:leader="none" w:pos="10347" w:val="left"/>
        </w:tabs>
        <w:spacing w:line="276" w:lineRule="auto"/>
        <w:ind w:firstLine="284" w:left="284" w:right="-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Ответственность Гаранта перед Бенефициаром за невыполнение или ненадлежащее выполнение своего обязательства по настоящей Гарантии не ограничивается суммой, на которую она выдана.</w:t>
      </w:r>
    </w:p>
    <w:p w14:paraId="0B000000">
      <w:pPr>
        <w:widowControl w:val="1"/>
        <w:tabs>
          <w:tab w:leader="none" w:pos="0" w:val="left"/>
          <w:tab w:leader="none" w:pos="709" w:val="left"/>
          <w:tab w:leader="none" w:pos="851" w:val="left"/>
          <w:tab w:leader="none" w:pos="10347" w:val="left"/>
        </w:tabs>
        <w:spacing w:line="276" w:lineRule="auto"/>
        <w:ind w:firstLine="284" w:left="284" w:right="-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Для истребования суммы обеспечения Бенефициар направляет Гаранту письменное требование. В требовании или в приложении к нему Бенефициар должен указать, в чем </w:t>
      </w:r>
      <w:r>
        <w:rPr>
          <w:rFonts w:ascii="Times New Roman" w:hAnsi="Times New Roman"/>
          <w:sz w:val="24"/>
        </w:rPr>
        <w:t xml:space="preserve">состоит нарушение Принципалом основного обязательства, в обеспечение которого выдана Гарантия.  </w:t>
      </w:r>
    </w:p>
    <w:p w14:paraId="0C000000">
      <w:pPr>
        <w:widowControl w:val="1"/>
        <w:tabs>
          <w:tab w:leader="none" w:pos="0" w:val="left"/>
          <w:tab w:leader="none" w:pos="709" w:val="left"/>
          <w:tab w:leader="none" w:pos="851" w:val="left"/>
          <w:tab w:leader="none" w:pos="10347" w:val="left"/>
        </w:tabs>
        <w:spacing w:line="276" w:lineRule="auto"/>
        <w:ind w:firstLine="284" w:left="284" w:right="-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Платеж по Гарантии должен быть осуществлен в течение 5 (Пяти) рабочих дней после получения письменного требования Бенефициара. </w:t>
      </w:r>
    </w:p>
    <w:p w14:paraId="0D000000">
      <w:pPr>
        <w:widowControl w:val="1"/>
        <w:tabs>
          <w:tab w:leader="none" w:pos="0" w:val="left"/>
          <w:tab w:leader="none" w:pos="709" w:val="left"/>
          <w:tab w:leader="none" w:pos="851" w:val="left"/>
          <w:tab w:leader="none" w:pos="10347" w:val="left"/>
        </w:tabs>
        <w:spacing w:line="276" w:lineRule="auto"/>
        <w:ind w:firstLine="284" w:left="284" w:right="-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 неисполнение или ненадлежащее исполнение обязательств по настоящей Гарантии Гарант обязуется уплатить Бенефициару неустойку в размере 0,1 (Одна десятая) процента денежной суммы, подлежащей уплате, за каждый календарный день просрочки начиная с календарного дня, следующего за днем истечения установленного Гарантией срока оплаты требования, по день фактического поступления денежных средств на счет Бенефициара в оплату требования по Гарантии.</w:t>
      </w:r>
    </w:p>
    <w:p w14:paraId="0E000000">
      <w:pPr>
        <w:widowControl w:val="1"/>
        <w:tabs>
          <w:tab w:leader="none" w:pos="0" w:val="left"/>
          <w:tab w:leader="none" w:pos="709" w:val="left"/>
          <w:tab w:leader="none" w:pos="851" w:val="left"/>
          <w:tab w:leader="none" w:pos="10347" w:val="left"/>
        </w:tabs>
        <w:spacing w:line="276" w:lineRule="auto"/>
        <w:ind w:firstLine="284" w:left="284" w:right="-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Исполнением обязательств Гаранта по настоящей Гарантии является фактическое поступление денежных сумм на счет Бенефициара, открытый у Гаранта, либо на корреспондентский счет банка Бенефициара, указанный в письменном требовании Бенефициара.</w:t>
      </w:r>
    </w:p>
    <w:p w14:paraId="0F000000">
      <w:pPr>
        <w:widowControl w:val="1"/>
        <w:tabs>
          <w:tab w:leader="none" w:pos="0" w:val="left"/>
          <w:tab w:leader="none" w:pos="709" w:val="left"/>
          <w:tab w:leader="none" w:pos="851" w:val="left"/>
          <w:tab w:leader="none" w:pos="10347" w:val="left"/>
        </w:tabs>
        <w:spacing w:line="276" w:lineRule="auto"/>
        <w:ind w:firstLine="284" w:left="284" w:right="-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Настоящая Гарантия вступает в силу с «__» ______ 20__ г. (</w:t>
      </w:r>
      <w:r>
        <w:rPr>
          <w:rFonts w:ascii="Times New Roman" w:hAnsi="Times New Roman"/>
          <w:i w:val="1"/>
          <w:sz w:val="24"/>
        </w:rPr>
        <w:t>Банковская гарантия вступает в силу со дня ее выдачи, если в гарантии не предусмотрено иное</w:t>
      </w:r>
      <w:r>
        <w:rPr>
          <w:rFonts w:ascii="Times New Roman" w:hAnsi="Times New Roman"/>
          <w:sz w:val="24"/>
        </w:rPr>
        <w:t>) и действует по «___» _________ 20__г. включительно (</w:t>
      </w:r>
      <w:r>
        <w:rPr>
          <w:rFonts w:ascii="Times New Roman" w:hAnsi="Times New Roman"/>
          <w:i w:val="1"/>
          <w:sz w:val="24"/>
        </w:rPr>
        <w:t>Банковская гарантия должна быть действующей в течение всего срока действия Договора, а также в течение 90 календарных дней после истечения срока его действия</w:t>
      </w:r>
      <w:r>
        <w:rPr>
          <w:rFonts w:ascii="Times New Roman" w:hAnsi="Times New Roman"/>
          <w:sz w:val="24"/>
        </w:rPr>
        <w:t xml:space="preserve">). </w:t>
      </w:r>
    </w:p>
    <w:p w14:paraId="10000000">
      <w:pPr>
        <w:widowControl w:val="1"/>
        <w:tabs>
          <w:tab w:leader="none" w:pos="0" w:val="left"/>
          <w:tab w:leader="none" w:pos="709" w:val="left"/>
          <w:tab w:leader="none" w:pos="851" w:val="left"/>
          <w:tab w:leader="none" w:pos="10347" w:val="left"/>
        </w:tabs>
        <w:spacing w:line="276" w:lineRule="auto"/>
        <w:ind w:firstLine="284" w:left="284" w:right="-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Изменения и дополнения, внесенные в Договор, не освобождают Гаранта от обязательств по настоящей Гарантии.</w:t>
      </w:r>
    </w:p>
    <w:p w14:paraId="11000000">
      <w:pPr>
        <w:widowControl w:val="1"/>
        <w:tabs>
          <w:tab w:leader="none" w:pos="0" w:val="left"/>
          <w:tab w:leader="none" w:pos="709" w:val="left"/>
          <w:tab w:leader="none" w:pos="851" w:val="left"/>
          <w:tab w:leader="none" w:pos="10347" w:val="left"/>
        </w:tabs>
        <w:spacing w:line="276" w:lineRule="auto"/>
        <w:ind w:firstLine="284" w:left="284" w:right="-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>Гарант вправе внести изменения в настоящую гарантию в части продления срока ее действия или увеличения суммы без согласия бенефициара. Такие изменения вступают в силу с даты их выпуска гарантом. Во всех остальных случаях изменение условий настоящей гарантии допускается только с письменного согласия бенефициара.</w:t>
      </w:r>
    </w:p>
    <w:p w14:paraId="12000000">
      <w:pPr>
        <w:widowControl w:val="1"/>
        <w:tabs>
          <w:tab w:leader="none" w:pos="0" w:val="left"/>
          <w:tab w:leader="none" w:pos="709" w:val="left"/>
          <w:tab w:leader="none" w:pos="851" w:val="left"/>
          <w:tab w:leader="none" w:pos="10347" w:val="left"/>
        </w:tabs>
        <w:spacing w:line="276" w:lineRule="auto"/>
        <w:ind w:firstLine="284" w:left="284" w:right="-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Настоящая Гарантия не может быть отозвана Гарантом.</w:t>
      </w:r>
    </w:p>
    <w:p w14:paraId="13000000">
      <w:pPr>
        <w:widowControl w:val="1"/>
        <w:tabs>
          <w:tab w:leader="none" w:pos="0" w:val="left"/>
          <w:tab w:leader="none" w:pos="709" w:val="left"/>
          <w:tab w:leader="none" w:pos="851" w:val="left"/>
          <w:tab w:leader="none" w:pos="10347" w:val="left"/>
        </w:tabs>
        <w:spacing w:line="276" w:lineRule="auto"/>
        <w:ind w:firstLine="284" w:left="284" w:right="-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Настоящая Гарантия регулируется законодательством Российской Федерации. Все споры между Гарантом и Бенефициаром, вытекающие из настоящей Гарантии или связанные с ней, подлежат рассмотрению в Арбитражном суде г. Москвы.</w:t>
      </w:r>
    </w:p>
    <w:p w14:paraId="14000000">
      <w:pPr>
        <w:widowControl w:val="1"/>
        <w:tabs>
          <w:tab w:leader="none" w:pos="0" w:val="left"/>
          <w:tab w:leader="none" w:pos="709" w:val="left"/>
          <w:tab w:leader="none" w:pos="851" w:val="left"/>
          <w:tab w:leader="none" w:pos="10347" w:val="left"/>
        </w:tabs>
        <w:spacing w:line="276" w:lineRule="auto"/>
        <w:ind w:firstLine="284" w:left="284" w:right="-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>Сведения о Принципале по настоящей гарантии передаются в бюро кредитных историй в соответствии с положениями Федерального закона от 30 декабря 2004 года № 218-ФЗ «О кредитных историях» и иным законодательством Российской Федерации.</w:t>
      </w:r>
    </w:p>
    <w:p w14:paraId="15000000">
      <w:pPr>
        <w:widowControl w:val="1"/>
        <w:tabs>
          <w:tab w:leader="none" w:pos="0" w:val="left"/>
          <w:tab w:leader="none" w:pos="709" w:val="left"/>
          <w:tab w:leader="none" w:pos="851" w:val="left"/>
          <w:tab w:leader="none" w:pos="10347" w:val="left"/>
        </w:tabs>
        <w:spacing w:line="276" w:lineRule="auto"/>
        <w:ind w:firstLine="284" w:left="284" w:right="-1"/>
        <w:jc w:val="both"/>
        <w:rPr>
          <w:rFonts w:ascii="Times New Roman" w:hAnsi="Times New Roman"/>
          <w:sz w:val="24"/>
        </w:rPr>
      </w:pPr>
    </w:p>
    <w:p w14:paraId="16000000">
      <w:pPr>
        <w:widowControl w:val="1"/>
        <w:tabs>
          <w:tab w:leader="none" w:pos="0" w:val="left"/>
          <w:tab w:leader="none" w:pos="709" w:val="left"/>
          <w:tab w:leader="none" w:pos="851" w:val="left"/>
          <w:tab w:leader="none" w:pos="10347" w:val="left"/>
        </w:tabs>
        <w:spacing w:line="276" w:lineRule="auto"/>
        <w:ind w:firstLine="284" w:left="284" w:right="-1"/>
        <w:jc w:val="both"/>
        <w:rPr>
          <w:rFonts w:ascii="Times New Roman" w:hAnsi="Times New Roman"/>
          <w:sz w:val="24"/>
        </w:rPr>
      </w:pPr>
    </w:p>
    <w:p w14:paraId="17000000">
      <w:pPr>
        <w:widowControl w:val="1"/>
        <w:tabs>
          <w:tab w:leader="none" w:pos="0" w:val="left"/>
          <w:tab w:leader="none" w:pos="709" w:val="left"/>
          <w:tab w:leader="none" w:pos="851" w:val="left"/>
          <w:tab w:leader="none" w:pos="10347" w:val="left"/>
        </w:tabs>
        <w:spacing w:line="276" w:lineRule="auto"/>
        <w:ind w:firstLine="284" w:left="284" w:right="-1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Должность уполномоченного лица Гаранта </w:t>
      </w:r>
      <w:r>
        <w:rPr>
          <w:rFonts w:ascii="Times New Roman" w:hAnsi="Times New Roman"/>
          <w:sz w:val="24"/>
        </w:rPr>
        <w:t xml:space="preserve">            _____</w:t>
      </w:r>
      <w:r>
        <w:rPr>
          <w:rFonts w:ascii="Times New Roman" w:hAnsi="Times New Roman"/>
          <w:sz w:val="24"/>
        </w:rPr>
        <w:t>_____</w:t>
      </w:r>
      <w:r>
        <w:rPr>
          <w:rFonts w:ascii="Times New Roman" w:hAnsi="Times New Roman"/>
          <w:b w:val="1"/>
          <w:sz w:val="24"/>
        </w:rPr>
        <w:t xml:space="preserve">     </w:t>
      </w:r>
      <w:r>
        <w:rPr>
          <w:rFonts w:ascii="Times New Roman" w:hAnsi="Times New Roman"/>
          <w:b w:val="1"/>
          <w:sz w:val="24"/>
        </w:rPr>
        <w:t xml:space="preserve">   (</w:t>
      </w:r>
      <w:r>
        <w:rPr>
          <w:rFonts w:ascii="Times New Roman" w:hAnsi="Times New Roman"/>
          <w:b w:val="1"/>
          <w:sz w:val="24"/>
        </w:rPr>
        <w:t>Ф.И.О.)</w:t>
      </w:r>
    </w:p>
    <w:p w14:paraId="18000000">
      <w:pPr>
        <w:widowControl w:val="1"/>
        <w:tabs>
          <w:tab w:leader="none" w:pos="709" w:val="left"/>
          <w:tab w:leader="none" w:pos="851" w:val="left"/>
        </w:tabs>
        <w:spacing w:line="276" w:lineRule="auto"/>
        <w:ind w:firstLine="284" w:left="284" w:right="284"/>
        <w:rPr>
          <w:rFonts w:ascii="Times New Roman" w:hAnsi="Times New Roman"/>
        </w:rPr>
      </w:pPr>
      <w:r>
        <w:rPr>
          <w:rFonts w:ascii="Times New Roman" w:hAnsi="Times New Roman"/>
          <w:b w:val="1"/>
          <w:sz w:val="24"/>
        </w:rPr>
        <w:t>М. П.</w:t>
      </w:r>
    </w:p>
    <w:p w14:paraId="19000000">
      <w:pPr>
        <w:widowControl w:val="1"/>
        <w:spacing w:after="200" w:line="276" w:lineRule="auto"/>
        <w:ind/>
        <w:rPr>
          <w:rFonts w:asciiTheme="minorAscii" w:hAnsiTheme="minorHAnsi"/>
        </w:rPr>
      </w:pPr>
    </w:p>
    <w:p w14:paraId="1A000000">
      <w:pPr>
        <w:widowControl w:val="1"/>
        <w:ind w:firstLine="567" w:right="-1"/>
        <w:rPr>
          <w:i w:val="1"/>
          <w:u w:val="single"/>
        </w:rPr>
      </w:pPr>
    </w:p>
    <w:sectPr>
      <w:pgSz w:h="16838" w:orient="portrait" w:w="11906"/>
      <w:pgMar w:bottom="1134" w:footer="708" w:gutter="0" w:header="708" w:left="1701" w:right="850" w:top="851"/>
    </w:sectPr>
  </w:body>
</w:document>
</file>

<file path=word/endnotes.xml><?xml version="1.0" encoding="utf-8"?>
<w:end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<w:endnote w:id="-1" w:type="separator">
    <w:p w14:paraId="1E000000">
      <w:r>
        <w:separator/>
      </w:r>
    </w:p>
  </w:endnote>
  <w:endnote w:id="0" w:type="continuationSeparator">
    <w:p w14:paraId="1F000000">
      <w:r>
        <w:continuationSeparator/>
      </w:r>
    </w:p>
  </w:endnote>
</w:endnotes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notes.xml><?xml version="1.0" encoding="utf-8"?>
<w:foot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footnote w:id="-1" w:type="separator">
    <w:p w14:paraId="1B000000">
      <w:r>
        <w:separator/>
      </w:r>
    </w:p>
  </w:footnote>
  <w:footnote w:id="0" w:type="continuationSeparator">
    <w:p w14:paraId="1C000000">
      <w:r>
        <w:continuationSeparator/>
      </w:r>
    </w:p>
  </w:footnote>
  <w:footnote w:id="1">
    <w:p w14:paraId="1D000000">
      <w:pPr>
        <w:pStyle w:val="Style_17"/>
        <w:rPr>
          <w:i w:val="1"/>
          <w:sz w:val="18"/>
        </w:rPr>
      </w:pPr>
      <w:r>
        <w:rPr>
          <w:i w:val="1"/>
          <w:sz w:val="18"/>
          <w:vertAlign w:val="superscript"/>
        </w:rPr>
        <w:footnoteRef/>
      </w:r>
      <w:r>
        <w:rPr>
          <w:i w:val="1"/>
          <w:sz w:val="18"/>
        </w:rPr>
        <w:t xml:space="preserve"> Указывается наименование закупочной процедуры</w:t>
      </w:r>
    </w:p>
  </w:footnote>
</w:footnote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6"/>
      </w:rPr>
    </w:rPrDefault>
    <w:pPrDefault>
      <w:pPr>
        <w:widowControl w:val="1"/>
        <w:spacing w:after="0" w:before="0" w:line="240" w:lineRule="auto"/>
        <w:ind w:firstLine="709" w:left="0" w:right="0"/>
        <w:jc w:val="both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0" w:uiPriority="9" w:unhideWhenUsed="0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1"/>
      <w:ind w:firstLine="0"/>
      <w:jc w:val="left"/>
    </w:pPr>
    <w:rPr>
      <w:rFonts w:ascii="Calibri" w:hAnsi="Calibri"/>
      <w:sz w:val="22"/>
    </w:rPr>
  </w:style>
  <w:style w:default="1" w:styleId="Style_1_ch" w:type="character">
    <w:name w:val="Normal"/>
    <w:link w:val="Style_1"/>
    <w:rPr>
      <w:rFonts w:ascii="Calibri" w:hAnsi="Calibri"/>
      <w:sz w:val="22"/>
    </w:rPr>
  </w:style>
  <w:style w:styleId="Style_2" w:type="paragraph">
    <w:name w:val="toc 2"/>
    <w:next w:val="Style_1"/>
    <w:link w:val="Style_2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heading 7"/>
    <w:basedOn w:val="Style_1"/>
    <w:next w:val="Style_1"/>
    <w:link w:val="Style_4_ch"/>
    <w:uiPriority w:val="9"/>
    <w:qFormat/>
    <w:pPr>
      <w:widowControl w:val="1"/>
      <w:tabs>
        <w:tab w:leader="none" w:pos="3469" w:val="left"/>
      </w:tabs>
      <w:spacing w:after="60" w:before="240"/>
      <w:ind w:hanging="1296" w:left="3469"/>
      <w:jc w:val="both"/>
      <w:outlineLvl w:val="6"/>
    </w:pPr>
    <w:rPr>
      <w:rFonts w:ascii="Times New Roman" w:hAnsi="Times New Roman"/>
      <w:sz w:val="26"/>
    </w:rPr>
  </w:style>
  <w:style w:styleId="Style_4_ch" w:type="character">
    <w:name w:val="heading 7"/>
    <w:basedOn w:val="Style_1_ch"/>
    <w:link w:val="Style_4"/>
    <w:rPr>
      <w:rFonts w:ascii="Times New Roman" w:hAnsi="Times New Roman"/>
      <w:sz w:val="26"/>
    </w:rPr>
  </w:style>
  <w:style w:styleId="Style_5" w:type="paragraph">
    <w:name w:val="toc 6"/>
    <w:next w:val="Style_1"/>
    <w:link w:val="Style_5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1"/>
    <w:link w:val="Style_6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basedOn w:val="Style_1"/>
    <w:next w:val="Style_1"/>
    <w:link w:val="Style_8_ch"/>
    <w:uiPriority w:val="9"/>
    <w:qFormat/>
    <w:pPr>
      <w:keepNext w:val="1"/>
      <w:keepLines w:val="1"/>
      <w:widowControl w:val="1"/>
      <w:spacing w:before="200"/>
      <w:ind w:firstLine="709"/>
      <w:jc w:val="both"/>
      <w:outlineLvl w:val="2"/>
    </w:pPr>
    <w:rPr>
      <w:rFonts w:asciiTheme="majorAscii" w:hAnsiTheme="majorHAnsi"/>
      <w:b w:val="1"/>
      <w:color w:themeColor="accent1" w:val="4F81BD"/>
      <w:sz w:val="26"/>
    </w:rPr>
  </w:style>
  <w:style w:styleId="Style_8_ch" w:type="character">
    <w:name w:val="heading 3"/>
    <w:basedOn w:val="Style_1_ch"/>
    <w:link w:val="Style_8"/>
    <w:rPr>
      <w:rFonts w:asciiTheme="majorAscii" w:hAnsiTheme="majorHAnsi"/>
      <w:b w:val="1"/>
      <w:color w:themeColor="accent1" w:val="4F81BD"/>
      <w:sz w:val="26"/>
    </w:rPr>
  </w:style>
  <w:style w:styleId="Style_9" w:type="paragraph">
    <w:name w:val="TOC Heading"/>
    <w:basedOn w:val="Style_10"/>
    <w:next w:val="Style_1"/>
    <w:link w:val="Style_9_ch"/>
    <w:pPr>
      <w:widowControl w:val="1"/>
      <w:spacing w:line="276" w:lineRule="auto"/>
      <w:ind/>
      <w:outlineLvl w:val="8"/>
    </w:pPr>
  </w:style>
  <w:style w:styleId="Style_9_ch" w:type="character">
    <w:name w:val="TOC Heading"/>
    <w:basedOn w:val="Style_10_ch"/>
    <w:link w:val="Style_9"/>
  </w:style>
  <w:style w:styleId="Style_11" w:type="paragraph">
    <w:name w:val="Balloon Text"/>
    <w:basedOn w:val="Style_1"/>
    <w:link w:val="Style_11_ch"/>
    <w:rPr>
      <w:rFonts w:ascii="Tahoma" w:hAnsi="Tahoma"/>
      <w:sz w:val="16"/>
    </w:rPr>
  </w:style>
  <w:style w:styleId="Style_11_ch" w:type="character">
    <w:name w:val="Balloon Text"/>
    <w:basedOn w:val="Style_1_ch"/>
    <w:link w:val="Style_11"/>
    <w:rPr>
      <w:rFonts w:ascii="Tahoma" w:hAnsi="Tahoma"/>
      <w:sz w:val="16"/>
    </w:rPr>
  </w:style>
  <w:style w:styleId="Style_12" w:type="paragraph">
    <w:name w:val="toc 3"/>
    <w:next w:val="Style_1"/>
    <w:link w:val="Style_12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2_ch" w:type="character">
    <w:name w:val="toc 3"/>
    <w:link w:val="Style_12"/>
    <w:rPr>
      <w:rFonts w:ascii="XO Thames" w:hAnsi="XO Thames"/>
      <w:sz w:val="28"/>
    </w:rPr>
  </w:style>
  <w:style w:styleId="Style_13" w:type="paragraph">
    <w:name w:val="footnote reference"/>
    <w:link w:val="Style_13_ch"/>
    <w:rPr>
      <w:vertAlign w:val="superscript"/>
    </w:rPr>
  </w:style>
  <w:style w:styleId="Style_13_ch" w:type="character">
    <w:name w:val="footnote reference"/>
    <w:link w:val="Style_13"/>
    <w:rPr>
      <w:vertAlign w:val="superscript"/>
    </w:rPr>
  </w:style>
  <w:style w:styleId="Style_14" w:type="paragraph">
    <w:name w:val="heading 5"/>
    <w:basedOn w:val="Style_1"/>
    <w:next w:val="Style_1"/>
    <w:link w:val="Style_14_ch"/>
    <w:uiPriority w:val="9"/>
    <w:qFormat/>
    <w:pPr>
      <w:keepNext w:val="1"/>
      <w:widowControl w:val="1"/>
      <w:ind w:firstLine="709"/>
      <w:jc w:val="both"/>
      <w:outlineLvl w:val="4"/>
    </w:pPr>
    <w:rPr>
      <w:rFonts w:ascii="Times New Roman" w:hAnsi="Times New Roman"/>
      <w:b w:val="1"/>
      <w:i w:val="1"/>
      <w:sz w:val="26"/>
    </w:rPr>
  </w:style>
  <w:style w:styleId="Style_14_ch" w:type="character">
    <w:name w:val="heading 5"/>
    <w:basedOn w:val="Style_1_ch"/>
    <w:link w:val="Style_14"/>
    <w:rPr>
      <w:rFonts w:ascii="Times New Roman" w:hAnsi="Times New Roman"/>
      <w:b w:val="1"/>
      <w:i w:val="1"/>
      <w:sz w:val="26"/>
    </w:rPr>
  </w:style>
  <w:style w:styleId="Style_10" w:type="paragraph">
    <w:name w:val="heading 1"/>
    <w:basedOn w:val="Style_1"/>
    <w:next w:val="Style_1"/>
    <w:link w:val="Style_10_ch"/>
    <w:uiPriority w:val="9"/>
    <w:qFormat/>
    <w:pPr>
      <w:keepNext w:val="1"/>
      <w:keepLines w:val="1"/>
      <w:widowControl w:val="1"/>
      <w:spacing w:before="480"/>
      <w:ind w:firstLine="709"/>
      <w:jc w:val="both"/>
      <w:outlineLvl w:val="0"/>
    </w:pPr>
    <w:rPr>
      <w:rFonts w:asciiTheme="majorAscii" w:hAnsiTheme="majorHAnsi"/>
      <w:b w:val="1"/>
      <w:color w:themeColor="accent1" w:themeShade="BF" w:val="376092"/>
      <w:sz w:val="28"/>
    </w:rPr>
  </w:style>
  <w:style w:styleId="Style_10_ch" w:type="character">
    <w:name w:val="heading 1"/>
    <w:basedOn w:val="Style_1_ch"/>
    <w:link w:val="Style_10"/>
    <w:rPr>
      <w:rFonts w:asciiTheme="majorAscii" w:hAnsiTheme="majorHAnsi"/>
      <w:b w:val="1"/>
      <w:color w:themeColor="accent1" w:themeShade="BF" w:val="376092"/>
      <w:sz w:val="28"/>
    </w:rPr>
  </w:style>
  <w:style w:styleId="Style_15" w:type="paragraph">
    <w:name w:val="rvps1"/>
    <w:basedOn w:val="Style_1"/>
    <w:link w:val="Style_15_ch"/>
    <w:pPr>
      <w:widowControl w:val="1"/>
      <w:ind/>
      <w:jc w:val="center"/>
    </w:pPr>
    <w:rPr>
      <w:rFonts w:ascii="Times New Roman" w:hAnsi="Times New Roman"/>
      <w:sz w:val="24"/>
    </w:rPr>
  </w:style>
  <w:style w:styleId="Style_15_ch" w:type="character">
    <w:name w:val="rvps1"/>
    <w:basedOn w:val="Style_1_ch"/>
    <w:link w:val="Style_15"/>
    <w:rPr>
      <w:rFonts w:ascii="Times New Roman" w:hAnsi="Times New Roman"/>
      <w:sz w:val="24"/>
    </w:rPr>
  </w:style>
  <w:style w:styleId="Style_16" w:type="paragraph">
    <w:name w:val="Hyperlink"/>
    <w:link w:val="Style_16_ch"/>
    <w:rPr>
      <w:color w:val="0000FF"/>
      <w:u w:val="single"/>
    </w:rPr>
  </w:style>
  <w:style w:styleId="Style_16_ch" w:type="character">
    <w:name w:val="Hyperlink"/>
    <w:link w:val="Style_16"/>
    <w:rPr>
      <w:color w:val="0000FF"/>
      <w:u w:val="single"/>
    </w:rPr>
  </w:style>
  <w:style w:styleId="Style_17" w:type="paragraph">
    <w:name w:val="Footnote"/>
    <w:basedOn w:val="Style_1"/>
    <w:link w:val="Style_17_ch"/>
    <w:rPr>
      <w:rFonts w:ascii="Times New Roman" w:hAnsi="Times New Roman"/>
      <w:sz w:val="20"/>
    </w:rPr>
  </w:style>
  <w:style w:styleId="Style_17_ch" w:type="character">
    <w:name w:val="Footnote"/>
    <w:basedOn w:val="Style_1_ch"/>
    <w:link w:val="Style_17"/>
    <w:rPr>
      <w:rFonts w:ascii="Times New Roman" w:hAnsi="Times New Roman"/>
      <w:sz w:val="20"/>
    </w:rPr>
  </w:style>
  <w:style w:styleId="Style_18" w:type="paragraph">
    <w:name w:val="Default Paragraph Font"/>
    <w:link w:val="Style_18_ch"/>
  </w:style>
  <w:style w:styleId="Style_18_ch" w:type="character">
    <w:name w:val="Default Paragraph Font"/>
    <w:link w:val="Style_18"/>
  </w:style>
  <w:style w:styleId="Style_19" w:type="paragraph">
    <w:name w:val="toc 1"/>
    <w:next w:val="Style_1"/>
    <w:link w:val="Style_19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9_ch" w:type="character">
    <w:name w:val="toc 1"/>
    <w:link w:val="Style_19"/>
    <w:rPr>
      <w:rFonts w:ascii="XO Thames" w:hAnsi="XO Thames"/>
      <w:b w:val="1"/>
      <w:sz w:val="28"/>
    </w:rPr>
  </w:style>
  <w:style w:styleId="Style_20" w:type="paragraph">
    <w:name w:val="Header and Footer"/>
    <w:link w:val="Style_20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0_ch" w:type="character">
    <w:name w:val="Header and Footer"/>
    <w:link w:val="Style_20"/>
    <w:rPr>
      <w:rFonts w:ascii="XO Thames" w:hAnsi="XO Thames"/>
      <w:sz w:val="28"/>
    </w:rPr>
  </w:style>
  <w:style w:styleId="Style_21" w:type="paragraph">
    <w:name w:val="toc 9"/>
    <w:next w:val="Style_1"/>
    <w:link w:val="Style_21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1_ch" w:type="character">
    <w:name w:val="toc 9"/>
    <w:link w:val="Style_21"/>
    <w:rPr>
      <w:rFonts w:ascii="XO Thames" w:hAnsi="XO Thames"/>
      <w:sz w:val="28"/>
    </w:rPr>
  </w:style>
  <w:style w:styleId="Style_22" w:type="paragraph">
    <w:name w:val="toc 8"/>
    <w:next w:val="Style_1"/>
    <w:link w:val="Style_22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2_ch" w:type="character">
    <w:name w:val="toc 8"/>
    <w:link w:val="Style_22"/>
    <w:rPr>
      <w:rFonts w:ascii="XO Thames" w:hAnsi="XO Thames"/>
      <w:sz w:val="28"/>
    </w:rPr>
  </w:style>
  <w:style w:styleId="Style_23" w:type="paragraph">
    <w:name w:val="toc 5"/>
    <w:next w:val="Style_1"/>
    <w:link w:val="Style_23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3_ch" w:type="character">
    <w:name w:val="toc 5"/>
    <w:link w:val="Style_23"/>
    <w:rPr>
      <w:rFonts w:ascii="XO Thames" w:hAnsi="XO Thames"/>
      <w:sz w:val="28"/>
    </w:rPr>
  </w:style>
  <w:style w:styleId="Style_24" w:type="paragraph">
    <w:name w:val="Times 12"/>
    <w:basedOn w:val="Style_1"/>
    <w:link w:val="Style_24_ch"/>
    <w:pPr>
      <w:widowControl w:val="1"/>
      <w:ind w:firstLine="567"/>
      <w:jc w:val="both"/>
    </w:pPr>
    <w:rPr>
      <w:rFonts w:ascii="Times New Roman" w:hAnsi="Times New Roman"/>
      <w:sz w:val="26"/>
    </w:rPr>
  </w:style>
  <w:style w:styleId="Style_24_ch" w:type="character">
    <w:name w:val="Times 12"/>
    <w:basedOn w:val="Style_1_ch"/>
    <w:link w:val="Style_24"/>
    <w:rPr>
      <w:rFonts w:ascii="Times New Roman" w:hAnsi="Times New Roman"/>
      <w:sz w:val="26"/>
    </w:rPr>
  </w:style>
  <w:style w:styleId="Style_25" w:type="paragraph">
    <w:name w:val="Subtitle"/>
    <w:next w:val="Style_1"/>
    <w:link w:val="Style_25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5_ch" w:type="character">
    <w:name w:val="Subtitle"/>
    <w:link w:val="Style_25"/>
    <w:rPr>
      <w:rFonts w:ascii="XO Thames" w:hAnsi="XO Thames"/>
      <w:i w:val="1"/>
      <w:sz w:val="24"/>
    </w:rPr>
  </w:style>
  <w:style w:styleId="Style_26" w:type="paragraph">
    <w:name w:val="Title"/>
    <w:basedOn w:val="Style_1"/>
    <w:next w:val="Style_1"/>
    <w:link w:val="Style_26_ch"/>
    <w:uiPriority w:val="10"/>
    <w:qFormat/>
    <w:pPr>
      <w:widowControl w:val="1"/>
      <w:spacing w:line="276" w:lineRule="auto"/>
      <w:ind/>
      <w:jc w:val="center"/>
    </w:pPr>
    <w:rPr>
      <w:rFonts w:ascii="Times New Roman" w:hAnsi="Times New Roman"/>
      <w:b w:val="1"/>
      <w:sz w:val="24"/>
    </w:rPr>
  </w:style>
  <w:style w:styleId="Style_26_ch" w:type="character">
    <w:name w:val="Title"/>
    <w:basedOn w:val="Style_1_ch"/>
    <w:link w:val="Style_26"/>
    <w:rPr>
      <w:rFonts w:ascii="Times New Roman" w:hAnsi="Times New Roman"/>
      <w:b w:val="1"/>
      <w:sz w:val="24"/>
    </w:rPr>
  </w:style>
  <w:style w:styleId="Style_27" w:type="paragraph">
    <w:name w:val="heading 4"/>
    <w:basedOn w:val="Style_1"/>
    <w:next w:val="Style_1"/>
    <w:link w:val="Style_27_ch"/>
    <w:uiPriority w:val="9"/>
    <w:qFormat/>
    <w:pPr>
      <w:keepNext w:val="1"/>
      <w:keepLines w:val="1"/>
      <w:widowControl w:val="1"/>
      <w:spacing w:before="200"/>
      <w:ind w:firstLine="709"/>
      <w:jc w:val="both"/>
      <w:outlineLvl w:val="3"/>
    </w:pPr>
    <w:rPr>
      <w:rFonts w:asciiTheme="majorAscii" w:hAnsiTheme="majorHAnsi"/>
      <w:b w:val="1"/>
      <w:i w:val="1"/>
      <w:color w:themeColor="accent1" w:val="4F81BD"/>
      <w:sz w:val="26"/>
    </w:rPr>
  </w:style>
  <w:style w:styleId="Style_27_ch" w:type="character">
    <w:name w:val="heading 4"/>
    <w:basedOn w:val="Style_1_ch"/>
    <w:link w:val="Style_27"/>
    <w:rPr>
      <w:rFonts w:asciiTheme="majorAscii" w:hAnsiTheme="majorHAnsi"/>
      <w:b w:val="1"/>
      <w:i w:val="1"/>
      <w:color w:themeColor="accent1" w:val="4F81BD"/>
      <w:sz w:val="26"/>
    </w:rPr>
  </w:style>
  <w:style w:styleId="Style_28" w:type="paragraph">
    <w:name w:val="List Paragraph"/>
    <w:basedOn w:val="Style_1"/>
    <w:link w:val="Style_28_ch"/>
    <w:pPr>
      <w:widowControl w:val="1"/>
      <w:ind w:firstLine="709" w:left="720"/>
      <w:contextualSpacing w:val="1"/>
      <w:jc w:val="both"/>
    </w:pPr>
    <w:rPr>
      <w:rFonts w:ascii="Times New Roman" w:hAnsi="Times New Roman"/>
      <w:sz w:val="26"/>
    </w:rPr>
  </w:style>
  <w:style w:styleId="Style_28_ch" w:type="character">
    <w:name w:val="List Paragraph"/>
    <w:basedOn w:val="Style_1_ch"/>
    <w:link w:val="Style_28"/>
    <w:rPr>
      <w:rFonts w:ascii="Times New Roman" w:hAnsi="Times New Roman"/>
      <w:sz w:val="26"/>
    </w:rPr>
  </w:style>
  <w:style w:styleId="Style_29" w:type="paragraph">
    <w:name w:val="heading 2"/>
    <w:basedOn w:val="Style_1"/>
    <w:next w:val="Style_1"/>
    <w:link w:val="Style_29_ch"/>
    <w:uiPriority w:val="9"/>
    <w:qFormat/>
    <w:pPr>
      <w:keepNext w:val="1"/>
      <w:keepLines w:val="1"/>
      <w:widowControl w:val="1"/>
      <w:spacing w:before="200"/>
      <w:ind w:firstLine="709"/>
      <w:jc w:val="both"/>
      <w:outlineLvl w:val="1"/>
    </w:pPr>
    <w:rPr>
      <w:rFonts w:asciiTheme="majorAscii" w:hAnsiTheme="majorHAnsi"/>
      <w:b w:val="1"/>
      <w:color w:themeColor="accent1" w:val="4F81BD"/>
      <w:sz w:val="26"/>
    </w:rPr>
  </w:style>
  <w:style w:styleId="Style_29_ch" w:type="character">
    <w:name w:val="heading 2"/>
    <w:basedOn w:val="Style_1_ch"/>
    <w:link w:val="Style_29"/>
    <w:rPr>
      <w:rFonts w:asciiTheme="majorAscii" w:hAnsiTheme="majorHAnsi"/>
      <w:b w:val="1"/>
      <w:color w:themeColor="accent1" w:val="4F81BD"/>
      <w:sz w:val="26"/>
    </w:rPr>
  </w:style>
  <w:style w:default="1" w:styleId="Style_30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tylesWithEffects.xml" Type="http://schemas.microsoft.com/office/2007/relationships/stylesWithEffects"/>
  <Relationship Id="rId1" Target="fontTable.xml" Type="http://schemas.openxmlformats.org/officeDocument/2006/relationships/fontTable"/>
  <Relationship Id="rId8" Target="endnotes.xml" Type="http://schemas.openxmlformats.org/officeDocument/2006/relationships/endnotes"/>
  <Relationship Id="rId7" Target="footnotes.xml" Type="http://schemas.openxmlformats.org/officeDocument/2006/relationships/footnotes"/>
  <Relationship Id="rId5" Target="webSettings.xml" Type="http://schemas.openxmlformats.org/officeDocument/2006/relationships/webSetting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6" Target="theme/theme1.xml" Type="http://schemas.openxmlformats.org/officeDocument/2006/relationships/them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MyOffice-CoreFramework-Linux/39-1403.1128.10324.1037.1@fc1316eba30d48a15ce540845df284bfc00e4e9c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2026-09-15T08:16:27Z</dcterms:created>
  <dcterms:modified xsi:type="dcterms:W3CDTF">2026-09-15T08:16:27Z</dcterms:modified>
</cp:coreProperties>
</file>